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0C" w:rsidRDefault="001C6971" w:rsidP="001C6971">
      <w:pPr>
        <w:ind w:firstLine="708"/>
        <w:jc w:val="both"/>
        <w:rPr>
          <w:rFonts w:ascii="Times New Roman" w:hAnsi="Times New Roman" w:cs="Times New Roman"/>
          <w:sz w:val="24"/>
          <w:szCs w:val="24"/>
        </w:rPr>
      </w:pPr>
      <w:r>
        <w:rPr>
          <w:rFonts w:ascii="Times New Roman" w:hAnsi="Times New Roman" w:cs="Times New Roman"/>
          <w:sz w:val="24"/>
          <w:szCs w:val="24"/>
        </w:rPr>
        <w:t xml:space="preserve">W imieniu Polskiego Stowarzyszenia Rzeczoznawców Wyceny Nieruchomości przedkładam zgłoszony przy Okrągłym Stole postulat zastosowania pragmatycznego rozwiązania dla usprawnienia i zmniejszenia kosztów funkcjonowania wymiaru sprawiedliwości. Zaproponowany postulat wymaga zmiany dotychczasowych przepisów </w:t>
      </w:r>
      <w:r w:rsidR="00674BF8">
        <w:rPr>
          <w:rFonts w:ascii="Times New Roman" w:hAnsi="Times New Roman" w:cs="Times New Roman"/>
          <w:sz w:val="24"/>
          <w:szCs w:val="24"/>
        </w:rPr>
        <w:t xml:space="preserve">                    </w:t>
      </w:r>
      <w:r>
        <w:rPr>
          <w:rFonts w:ascii="Times New Roman" w:hAnsi="Times New Roman" w:cs="Times New Roman"/>
          <w:sz w:val="24"/>
          <w:szCs w:val="24"/>
        </w:rPr>
        <w:t>w tym zakresie.</w:t>
      </w:r>
    </w:p>
    <w:p w:rsidR="001C6971" w:rsidRDefault="001C6971" w:rsidP="001C6971">
      <w:pPr>
        <w:ind w:firstLine="708"/>
        <w:jc w:val="both"/>
        <w:rPr>
          <w:rFonts w:ascii="Times New Roman" w:hAnsi="Times New Roman" w:cs="Times New Roman"/>
          <w:b/>
          <w:sz w:val="24"/>
          <w:szCs w:val="24"/>
        </w:rPr>
      </w:pPr>
      <w:r w:rsidRPr="001C6971">
        <w:rPr>
          <w:rFonts w:ascii="Times New Roman" w:hAnsi="Times New Roman" w:cs="Times New Roman"/>
          <w:b/>
          <w:sz w:val="24"/>
          <w:szCs w:val="24"/>
        </w:rPr>
        <w:t xml:space="preserve">„Sporządzony przez rzeczoznawców majątkowych operat szacunkowy </w:t>
      </w:r>
      <w:r w:rsidR="00674BF8">
        <w:rPr>
          <w:rFonts w:ascii="Times New Roman" w:hAnsi="Times New Roman" w:cs="Times New Roman"/>
          <w:b/>
          <w:sz w:val="24"/>
          <w:szCs w:val="24"/>
        </w:rPr>
        <w:t xml:space="preserve">                            </w:t>
      </w:r>
      <w:r w:rsidRPr="001C6971">
        <w:rPr>
          <w:rFonts w:ascii="Times New Roman" w:hAnsi="Times New Roman" w:cs="Times New Roman"/>
          <w:b/>
          <w:sz w:val="24"/>
          <w:szCs w:val="24"/>
        </w:rPr>
        <w:t>w postępowaniu przygotowawczym (jako prywatny), aby był przyjęty przez sąd tak samo jak operat szacunkowy sporządzony przez biegłego sądowego na zlecenie sądu jako dowód w sprawie.”</w:t>
      </w:r>
    </w:p>
    <w:p w:rsidR="001C6971" w:rsidRDefault="001C6971" w:rsidP="001C6971">
      <w:pPr>
        <w:jc w:val="center"/>
        <w:rPr>
          <w:rFonts w:ascii="Times New Roman" w:hAnsi="Times New Roman" w:cs="Times New Roman"/>
          <w:b/>
          <w:sz w:val="24"/>
          <w:szCs w:val="24"/>
        </w:rPr>
      </w:pPr>
    </w:p>
    <w:p w:rsidR="001C6971" w:rsidRDefault="001C6971" w:rsidP="001C6971">
      <w:pPr>
        <w:jc w:val="center"/>
        <w:rPr>
          <w:rFonts w:ascii="Times New Roman" w:hAnsi="Times New Roman" w:cs="Times New Roman"/>
          <w:b/>
          <w:sz w:val="24"/>
          <w:szCs w:val="24"/>
        </w:rPr>
      </w:pPr>
      <w:r>
        <w:rPr>
          <w:rFonts w:ascii="Times New Roman" w:hAnsi="Times New Roman" w:cs="Times New Roman"/>
          <w:b/>
          <w:sz w:val="24"/>
          <w:szCs w:val="24"/>
        </w:rPr>
        <w:t>UZASADNIENIE</w:t>
      </w:r>
    </w:p>
    <w:p w:rsidR="001C6971" w:rsidRDefault="001C6971" w:rsidP="001C697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M</w:t>
      </w:r>
      <w:r w:rsidRPr="001C6971">
        <w:rPr>
          <w:rFonts w:ascii="Times New Roman" w:hAnsi="Times New Roman" w:cs="Times New Roman"/>
          <w:sz w:val="24"/>
          <w:szCs w:val="24"/>
        </w:rPr>
        <w:t>ając na</w:t>
      </w:r>
      <w:r>
        <w:rPr>
          <w:rFonts w:ascii="Times New Roman" w:hAnsi="Times New Roman" w:cs="Times New Roman"/>
          <w:sz w:val="24"/>
          <w:szCs w:val="24"/>
        </w:rPr>
        <w:t xml:space="preserve"> względzie art. 174 ust. 5 </w:t>
      </w:r>
      <w:proofErr w:type="spellStart"/>
      <w:r>
        <w:rPr>
          <w:rFonts w:ascii="Times New Roman" w:hAnsi="Times New Roman" w:cs="Times New Roman"/>
          <w:sz w:val="24"/>
          <w:szCs w:val="24"/>
        </w:rPr>
        <w:t>ugn</w:t>
      </w:r>
      <w:proofErr w:type="spellEnd"/>
      <w:r>
        <w:rPr>
          <w:rFonts w:ascii="Times New Roman" w:hAnsi="Times New Roman" w:cs="Times New Roman"/>
          <w:sz w:val="24"/>
          <w:szCs w:val="24"/>
        </w:rPr>
        <w:t xml:space="preserve">, iż rzeczoznawca majątkowy cyt. „nie może odmówić pełnienia funkcji biegłego sądowego”, można przyjąć, że każdy rzeczoznawca posiadający tytuł zawodowy rzeczoznawcy majątkowego jest biegłym sądowym niezależnie czy jest wpisany na listę biegłych, czy nie. </w:t>
      </w:r>
    </w:p>
    <w:p w:rsidR="001C6971" w:rsidRDefault="001C6971" w:rsidP="001C697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Jak żaden inny zawód</w:t>
      </w:r>
      <w:r w:rsidR="00674BF8">
        <w:rPr>
          <w:rFonts w:ascii="Times New Roman" w:hAnsi="Times New Roman" w:cs="Times New Roman"/>
          <w:sz w:val="24"/>
          <w:szCs w:val="24"/>
        </w:rPr>
        <w:t>,</w:t>
      </w:r>
      <w:r>
        <w:rPr>
          <w:rFonts w:ascii="Times New Roman" w:hAnsi="Times New Roman" w:cs="Times New Roman"/>
          <w:sz w:val="24"/>
          <w:szCs w:val="24"/>
        </w:rPr>
        <w:t xml:space="preserve"> to rzeczoznawca majątkowy sporządza na piśmie opinię o wartości nieruchomości w formie operatu szacunkowego, zgodnie z art. 156 </w:t>
      </w:r>
      <w:proofErr w:type="spellStart"/>
      <w:r>
        <w:rPr>
          <w:rFonts w:ascii="Times New Roman" w:hAnsi="Times New Roman" w:cs="Times New Roman"/>
          <w:sz w:val="24"/>
          <w:szCs w:val="24"/>
        </w:rPr>
        <w:t>ugn</w:t>
      </w:r>
      <w:proofErr w:type="spellEnd"/>
      <w:r>
        <w:rPr>
          <w:rFonts w:ascii="Times New Roman" w:hAnsi="Times New Roman" w:cs="Times New Roman"/>
          <w:sz w:val="24"/>
          <w:szCs w:val="24"/>
        </w:rPr>
        <w:t xml:space="preserve">. </w:t>
      </w:r>
    </w:p>
    <w:p w:rsidR="001C6971" w:rsidRDefault="001C6971" w:rsidP="001C697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Opinia o wartości nieruchomości</w:t>
      </w:r>
      <w:r w:rsidRPr="001C6971">
        <w:rPr>
          <w:rFonts w:ascii="Times New Roman" w:hAnsi="Times New Roman" w:cs="Times New Roman"/>
          <w:sz w:val="24"/>
          <w:szCs w:val="24"/>
        </w:rPr>
        <w:t xml:space="preserve"> </w:t>
      </w:r>
      <w:r>
        <w:rPr>
          <w:rFonts w:ascii="Times New Roman" w:hAnsi="Times New Roman" w:cs="Times New Roman"/>
          <w:sz w:val="24"/>
          <w:szCs w:val="24"/>
        </w:rPr>
        <w:t xml:space="preserve">jest, można powiedzieć, prawnie standaryzowana poprzez rozporządzenie w sprawie wyceny nieruchomości sporządzania operatu szacunkowego (Dz. U. z 2004 r., Nr 207, poz. 2109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1129A6" w:rsidRDefault="001C6971" w:rsidP="001C697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Każda opinia (operat szacunkowy) sporządzona przez rzeczoznawcę maj</w:t>
      </w:r>
      <w:r w:rsidR="001129A6">
        <w:rPr>
          <w:rFonts w:ascii="Times New Roman" w:hAnsi="Times New Roman" w:cs="Times New Roman"/>
          <w:sz w:val="24"/>
          <w:szCs w:val="24"/>
        </w:rPr>
        <w:t>ą</w:t>
      </w:r>
      <w:r>
        <w:rPr>
          <w:rFonts w:ascii="Times New Roman" w:hAnsi="Times New Roman" w:cs="Times New Roman"/>
          <w:sz w:val="24"/>
          <w:szCs w:val="24"/>
        </w:rPr>
        <w:t xml:space="preserve">tkowego posiada ta samą formę i sposób dokonania wyceny nieruchomości </w:t>
      </w:r>
      <w:r w:rsidR="001129A6">
        <w:rPr>
          <w:rFonts w:ascii="Times New Roman" w:hAnsi="Times New Roman" w:cs="Times New Roman"/>
          <w:sz w:val="24"/>
          <w:szCs w:val="24"/>
        </w:rPr>
        <w:t>(§56 rozporządzenia).</w:t>
      </w:r>
    </w:p>
    <w:p w:rsidR="001C6971" w:rsidRDefault="001129A6" w:rsidP="001C697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Skoro jako jedyny zawód rzeczoznawca majątkowy sporządza operat szacunkowy według jednolitej formy (zestandaryzowany) to rodzi się pytanie, dlaczego operat szacunkowy sporządzony przez rzeczoznawcę na zlecenie strony jest odmiennie traktowany przez sąd w odróżnieniu od operatu szacunkowego sporządzonego na zlecenie sądu przez biegłego sądowego, który jest również rzeczoznawcą majątkowym.   </w:t>
      </w:r>
      <w:r w:rsidR="001C6971">
        <w:rPr>
          <w:rFonts w:ascii="Times New Roman" w:hAnsi="Times New Roman" w:cs="Times New Roman"/>
          <w:sz w:val="24"/>
          <w:szCs w:val="24"/>
        </w:rPr>
        <w:t xml:space="preserve">  </w:t>
      </w:r>
    </w:p>
    <w:p w:rsidR="00B93462" w:rsidRDefault="00B93462" w:rsidP="001C697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 przypadku rozbieżności określonej wartości nieruchomości w operacie szacunkowym sporządzonym na zlecenie stron dla tej samej nieruchomości i dla tożsamego celu wyceny, sąd pow</w:t>
      </w:r>
      <w:r w:rsidR="00674BF8">
        <w:rPr>
          <w:rFonts w:ascii="Times New Roman" w:hAnsi="Times New Roman" w:cs="Times New Roman"/>
          <w:sz w:val="24"/>
          <w:szCs w:val="24"/>
        </w:rPr>
        <w:t>ołałby dopiero wtedy biegłego są</w:t>
      </w:r>
      <w:r>
        <w:rPr>
          <w:rFonts w:ascii="Times New Roman" w:hAnsi="Times New Roman" w:cs="Times New Roman"/>
          <w:sz w:val="24"/>
          <w:szCs w:val="24"/>
        </w:rPr>
        <w:t xml:space="preserve">dowego. </w:t>
      </w:r>
    </w:p>
    <w:p w:rsidR="00B93462" w:rsidRDefault="00B93462" w:rsidP="001C697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Uważamy, że takie uwzględnienie specyfiki operatu szacunkowego w postępowaniu sądowym mogłoby mieć wpływ na efektywność sądów. Taka odrębność opinii jaką stanowi operat szacunkowy musi posiadać odmienne uregulowania prawne, co wymaga dodatkowego usankcjonowania prawnego przez ustawodawcę.</w:t>
      </w:r>
    </w:p>
    <w:p w:rsidR="009A1118" w:rsidRDefault="009A1118" w:rsidP="009A1118">
      <w:pPr>
        <w:jc w:val="both"/>
        <w:rPr>
          <w:rFonts w:ascii="Times New Roman" w:hAnsi="Times New Roman" w:cs="Times New Roman"/>
          <w:sz w:val="24"/>
          <w:szCs w:val="24"/>
        </w:rPr>
      </w:pPr>
    </w:p>
    <w:p w:rsidR="009A1118" w:rsidRPr="009A1118" w:rsidRDefault="009A1118" w:rsidP="009A1118">
      <w:pPr>
        <w:ind w:firstLine="708"/>
        <w:jc w:val="both"/>
        <w:rPr>
          <w:rFonts w:ascii="Times New Roman" w:hAnsi="Times New Roman" w:cs="Times New Roman"/>
          <w:sz w:val="24"/>
          <w:szCs w:val="24"/>
        </w:rPr>
      </w:pPr>
      <w:r>
        <w:rPr>
          <w:rFonts w:ascii="Times New Roman" w:hAnsi="Times New Roman" w:cs="Times New Roman"/>
          <w:sz w:val="24"/>
          <w:szCs w:val="24"/>
        </w:rPr>
        <w:t>Aktualnie jest znaczna ilość spraw cywilnych związanych z wyceną nieruchomości, stąd ta zaproponowana próba zmniejszenia problemu.</w:t>
      </w:r>
      <w:r w:rsidRPr="009A1118">
        <w:rPr>
          <w:rFonts w:ascii="Times New Roman" w:hAnsi="Times New Roman" w:cs="Times New Roman"/>
          <w:sz w:val="24"/>
          <w:szCs w:val="24"/>
        </w:rPr>
        <w:t xml:space="preserve"> </w:t>
      </w:r>
      <w:r>
        <w:rPr>
          <w:rFonts w:ascii="Times New Roman" w:hAnsi="Times New Roman" w:cs="Times New Roman"/>
          <w:sz w:val="24"/>
          <w:szCs w:val="24"/>
        </w:rPr>
        <w:t xml:space="preserve">Jeżeli ww. rozwiązania sprawdziłyby się w postępowaniu sądowym cywilnym, można by było rozszerzyć je na postępowanie administracyjne, a może i karne. </w:t>
      </w:r>
    </w:p>
    <w:p w:rsidR="009A1118" w:rsidRDefault="009A1118" w:rsidP="009A1118">
      <w:pPr>
        <w:ind w:firstLine="708"/>
        <w:jc w:val="both"/>
        <w:rPr>
          <w:rFonts w:ascii="Times New Roman" w:hAnsi="Times New Roman" w:cs="Times New Roman"/>
          <w:sz w:val="24"/>
          <w:szCs w:val="24"/>
        </w:rPr>
      </w:pPr>
    </w:p>
    <w:p w:rsidR="009A1118" w:rsidRDefault="009A1118" w:rsidP="009A1118">
      <w:pPr>
        <w:ind w:firstLine="708"/>
        <w:jc w:val="both"/>
        <w:rPr>
          <w:rFonts w:ascii="Times New Roman" w:hAnsi="Times New Roman" w:cs="Times New Roman"/>
          <w:sz w:val="24"/>
          <w:szCs w:val="24"/>
        </w:rPr>
      </w:pPr>
      <w:r>
        <w:rPr>
          <w:rFonts w:ascii="Times New Roman" w:hAnsi="Times New Roman" w:cs="Times New Roman"/>
          <w:sz w:val="24"/>
          <w:szCs w:val="24"/>
        </w:rPr>
        <w:t>Jeżeli byłaby wola szukania rozwiązań pragmatycznych dla usprawnienia                                   i zmniejszenia kosztów funkcjonowania wymiaru sprawiedliwości to zaproponowany postulat wpisuje się w tą potrzebę*.</w:t>
      </w:r>
    </w:p>
    <w:p w:rsidR="009A1118" w:rsidRDefault="009A1118" w:rsidP="009A1118">
      <w:pPr>
        <w:jc w:val="both"/>
        <w:rPr>
          <w:rFonts w:ascii="Times New Roman" w:hAnsi="Times New Roman" w:cs="Times New Roman"/>
          <w:sz w:val="24"/>
          <w:szCs w:val="24"/>
        </w:rPr>
      </w:pPr>
    </w:p>
    <w:p w:rsidR="009A1118" w:rsidRDefault="009A1118" w:rsidP="009A1118">
      <w:pPr>
        <w:jc w:val="both"/>
        <w:rPr>
          <w:rFonts w:ascii="Times New Roman" w:hAnsi="Times New Roman" w:cs="Times New Roman"/>
          <w:sz w:val="24"/>
          <w:szCs w:val="24"/>
        </w:rPr>
      </w:pPr>
      <w:r w:rsidRPr="009A1118">
        <w:rPr>
          <w:rFonts w:ascii="Times New Roman" w:hAnsi="Times New Roman" w:cs="Times New Roman"/>
          <w:sz w:val="24"/>
          <w:szCs w:val="24"/>
        </w:rPr>
        <w:t>*</w:t>
      </w:r>
      <w:r>
        <w:rPr>
          <w:rFonts w:ascii="Times New Roman" w:hAnsi="Times New Roman" w:cs="Times New Roman"/>
          <w:sz w:val="24"/>
          <w:szCs w:val="24"/>
        </w:rPr>
        <w:t xml:space="preserve"> Szerzej referat „Specyfika operatu szacunkowego, jako dowodu w postępowaniu sądowym cywilnym”, materiał zaprezentowany na 3 Kongresie Nauk Sądowych.</w:t>
      </w:r>
    </w:p>
    <w:p w:rsidR="009A1118" w:rsidRDefault="009A1118" w:rsidP="009A1118">
      <w:pPr>
        <w:jc w:val="both"/>
        <w:rPr>
          <w:rFonts w:ascii="Times New Roman" w:hAnsi="Times New Roman" w:cs="Times New Roman"/>
          <w:sz w:val="24"/>
          <w:szCs w:val="24"/>
        </w:rPr>
      </w:pPr>
    </w:p>
    <w:p w:rsidR="009A1118" w:rsidRDefault="009A1118" w:rsidP="009A1118">
      <w:pPr>
        <w:jc w:val="both"/>
        <w:rPr>
          <w:rFonts w:ascii="Times New Roman" w:hAnsi="Times New Roman" w:cs="Times New Roman"/>
          <w:sz w:val="24"/>
          <w:szCs w:val="24"/>
        </w:rPr>
      </w:pPr>
      <w:r>
        <w:rPr>
          <w:rFonts w:ascii="Times New Roman" w:hAnsi="Times New Roman" w:cs="Times New Roman"/>
          <w:sz w:val="24"/>
          <w:szCs w:val="24"/>
        </w:rPr>
        <w:t xml:space="preserve">W imieniu PSRWN </w:t>
      </w:r>
    </w:p>
    <w:p w:rsidR="009A1118" w:rsidRPr="009A1118" w:rsidRDefault="009A1118" w:rsidP="009A1118">
      <w:pPr>
        <w:jc w:val="both"/>
        <w:rPr>
          <w:rFonts w:ascii="Times New Roman" w:hAnsi="Times New Roman" w:cs="Times New Roman"/>
          <w:sz w:val="24"/>
          <w:szCs w:val="24"/>
        </w:rPr>
      </w:pPr>
      <w:r>
        <w:rPr>
          <w:rFonts w:ascii="Times New Roman" w:hAnsi="Times New Roman" w:cs="Times New Roman"/>
          <w:sz w:val="24"/>
          <w:szCs w:val="24"/>
        </w:rPr>
        <w:t>Zygmunt Zygmuntowicz</w:t>
      </w:r>
    </w:p>
    <w:p w:rsidR="00650EDD" w:rsidRPr="009A1118" w:rsidRDefault="00650EDD">
      <w:pPr>
        <w:jc w:val="both"/>
        <w:rPr>
          <w:rFonts w:ascii="Times New Roman" w:hAnsi="Times New Roman" w:cs="Times New Roman"/>
          <w:sz w:val="24"/>
          <w:szCs w:val="24"/>
        </w:rPr>
      </w:pPr>
    </w:p>
    <w:sectPr w:rsidR="00650EDD" w:rsidRPr="009A1118" w:rsidSect="005C10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936B2"/>
    <w:multiLevelType w:val="hybridMultilevel"/>
    <w:tmpl w:val="76BC9BA6"/>
    <w:lvl w:ilvl="0" w:tplc="FA94A4EC">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A0265DD"/>
    <w:multiLevelType w:val="hybridMultilevel"/>
    <w:tmpl w:val="5434B354"/>
    <w:lvl w:ilvl="0" w:tplc="6BA2C8A0">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A5142FC"/>
    <w:multiLevelType w:val="hybridMultilevel"/>
    <w:tmpl w:val="A93018E2"/>
    <w:lvl w:ilvl="0" w:tplc="078274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23C04E0"/>
    <w:multiLevelType w:val="hybridMultilevel"/>
    <w:tmpl w:val="59B290EC"/>
    <w:lvl w:ilvl="0" w:tplc="968632C6">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1C6971"/>
    <w:rsid w:val="001129A6"/>
    <w:rsid w:val="001C6971"/>
    <w:rsid w:val="005C100C"/>
    <w:rsid w:val="00650EDD"/>
    <w:rsid w:val="00674BF8"/>
    <w:rsid w:val="007707E0"/>
    <w:rsid w:val="009A1118"/>
    <w:rsid w:val="00B934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0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6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436</Words>
  <Characters>2620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Katarzyna</cp:lastModifiedBy>
  <cp:revision>5</cp:revision>
  <dcterms:created xsi:type="dcterms:W3CDTF">2017-11-23T17:13:00Z</dcterms:created>
  <dcterms:modified xsi:type="dcterms:W3CDTF">2017-11-23T17:56:00Z</dcterms:modified>
</cp:coreProperties>
</file>